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3732" w:rsidP="21EC9642" w:rsidRDefault="00292112" w14:paraId="05FABD1D" w14:textId="68880E3D">
      <w:pPr>
        <w:jc w:val="center"/>
        <w:rPr>
          <w:rFonts w:eastAsia="Times New Roman"/>
          <w:b w:val="1"/>
          <w:bCs w:val="1"/>
        </w:rPr>
      </w:pPr>
      <w:r w:rsidRPr="21EC9642" w:rsidR="00D53732">
        <w:rPr>
          <w:rFonts w:eastAsia="Times New Roman"/>
          <w:b w:val="1"/>
          <w:bCs w:val="1"/>
        </w:rPr>
        <w:t>GFDA EXECUTIVE COMMITTEE EMAIL VOTE</w:t>
      </w:r>
      <w:r w:rsidRPr="21EC9642" w:rsidR="3477D50B">
        <w:rPr>
          <w:rFonts w:eastAsia="Times New Roman"/>
          <w:b w:val="1"/>
          <w:bCs w:val="1"/>
        </w:rPr>
        <w:t xml:space="preserve"> MINUTES</w:t>
      </w:r>
    </w:p>
    <w:p w:rsidR="00D53732" w:rsidP="00D53732" w:rsidRDefault="00292112" w14:paraId="7F35A7F8" w14:textId="103D81E1">
      <w:pPr>
        <w:jc w:val="center"/>
        <w:rPr>
          <w:rFonts w:eastAsia="Times New Roman"/>
          <w:b/>
          <w:bCs/>
        </w:rPr>
      </w:pPr>
      <w:r>
        <w:rPr>
          <w:rFonts w:eastAsia="Times New Roman"/>
          <w:b/>
          <w:bCs/>
        </w:rPr>
        <w:t>October 17,</w:t>
      </w:r>
      <w:r w:rsidR="00D53732">
        <w:rPr>
          <w:rFonts w:eastAsia="Times New Roman"/>
          <w:b/>
          <w:bCs/>
        </w:rPr>
        <w:t xml:space="preserve"> 202</w:t>
      </w:r>
      <w:r w:rsidR="00FD107E">
        <w:rPr>
          <w:rFonts w:eastAsia="Times New Roman"/>
          <w:b/>
          <w:bCs/>
        </w:rPr>
        <w:t>4</w:t>
      </w:r>
    </w:p>
    <w:p w:rsidR="00D53732" w:rsidP="21EC9642" w:rsidRDefault="00D53732" w14:paraId="4879DC44" w14:textId="1639F0A7">
      <w:pPr>
        <w:jc w:val="center"/>
        <w:rPr>
          <w:rFonts w:eastAsia="Times New Roman"/>
          <w:b w:val="1"/>
          <w:bCs w:val="1"/>
          <w:i w:val="1"/>
          <w:iCs w:val="1"/>
        </w:rPr>
      </w:pPr>
      <w:r w:rsidRPr="21EC9642" w:rsidR="48D1FFCF">
        <w:rPr>
          <w:rFonts w:eastAsia="Times New Roman"/>
          <w:b w:val="1"/>
          <w:bCs w:val="1"/>
          <w:i w:val="1"/>
          <w:iCs w:val="1"/>
        </w:rPr>
        <w:t>Approved November 20, 2024</w:t>
      </w:r>
    </w:p>
    <w:p w:rsidR="00D53732" w:rsidP="00D53732" w:rsidRDefault="00D53732" w14:paraId="0603EA42" w14:textId="77777777">
      <w:pPr>
        <w:rPr>
          <w:rFonts w:eastAsia="Times New Roman"/>
          <w:b/>
          <w:bCs/>
        </w:rPr>
      </w:pPr>
    </w:p>
    <w:p w:rsidR="21EC9642" w:rsidP="21EC9642" w:rsidRDefault="21EC9642" w14:paraId="0D901A9E" w14:textId="13F415F7">
      <w:pPr>
        <w:rPr>
          <w:rFonts w:eastAsia="Times New Roman"/>
          <w:b w:val="1"/>
          <w:bCs w:val="1"/>
          <w:sz w:val="22"/>
          <w:szCs w:val="22"/>
        </w:rPr>
      </w:pPr>
    </w:p>
    <w:p w:rsidR="21EC9642" w:rsidP="21EC9642" w:rsidRDefault="21EC9642" w14:paraId="1CD18091" w14:textId="06DA8017">
      <w:pPr>
        <w:rPr>
          <w:rFonts w:eastAsia="Times New Roman"/>
          <w:b w:val="1"/>
          <w:bCs w:val="1"/>
          <w:sz w:val="22"/>
          <w:szCs w:val="22"/>
        </w:rPr>
      </w:pPr>
    </w:p>
    <w:p w:rsidR="00D53732" w:rsidP="7B76D5B9" w:rsidRDefault="00D53732" w14:paraId="5F3E9960" w14:textId="7165004F">
      <w:pPr>
        <w:rPr>
          <w:rFonts w:eastAsia="Times New Roman"/>
          <w:b w:val="1"/>
          <w:bCs w:val="1"/>
          <w:sz w:val="22"/>
          <w:szCs w:val="22"/>
        </w:rPr>
      </w:pPr>
      <w:r w:rsidRPr="7B76D5B9" w:rsidR="00D53732">
        <w:rPr>
          <w:rFonts w:eastAsia="Times New Roman"/>
          <w:b w:val="1"/>
          <w:bCs w:val="1"/>
          <w:sz w:val="22"/>
          <w:szCs w:val="22"/>
        </w:rPr>
        <w:t>Email Vote Request</w:t>
      </w:r>
      <w:r w:rsidRPr="7B76D5B9" w:rsidR="00BC53C2">
        <w:rPr>
          <w:rFonts w:eastAsia="Times New Roman"/>
          <w:b w:val="1"/>
          <w:bCs w:val="1"/>
          <w:sz w:val="22"/>
          <w:szCs w:val="22"/>
        </w:rPr>
        <w:t>:</w:t>
      </w:r>
    </w:p>
    <w:p w:rsidRPr="002456E2" w:rsidR="002456E2" w:rsidP="7B76D5B9" w:rsidRDefault="002456E2" w14:paraId="31E28A56" w14:textId="77777777">
      <w:pPr>
        <w:rPr>
          <w:rFonts w:eastAsia="Times New Roman"/>
          <w:sz w:val="22"/>
          <w:szCs w:val="22"/>
        </w:rPr>
      </w:pPr>
      <w:r w:rsidRPr="7B76D5B9" w:rsidR="002456E2">
        <w:rPr>
          <w:rFonts w:eastAsia="Times New Roman"/>
          <w:sz w:val="22"/>
          <w:szCs w:val="22"/>
        </w:rPr>
        <w:t xml:space="preserve">USDA let me know yesterday that if we can approve a Board Resolution confirming the increased $251,000 match, they can get us into this quarter's IRP loan competitive round. As we discussed yesterday, the Montana Board of Investment has issued us a loan commitment for $250,000. To score </w:t>
      </w:r>
      <w:r w:rsidRPr="7B76D5B9" w:rsidR="002456E2">
        <w:rPr>
          <w:rFonts w:eastAsia="Times New Roman"/>
          <w:sz w:val="22"/>
          <w:szCs w:val="22"/>
        </w:rPr>
        <w:t>maximum</w:t>
      </w:r>
      <w:r w:rsidRPr="7B76D5B9" w:rsidR="002456E2">
        <w:rPr>
          <w:rFonts w:eastAsia="Times New Roman"/>
          <w:sz w:val="22"/>
          <w:szCs w:val="22"/>
        </w:rPr>
        <w:t xml:space="preserve"> points for </w:t>
      </w:r>
      <w:r w:rsidRPr="7B76D5B9" w:rsidR="002456E2">
        <w:rPr>
          <w:rFonts w:eastAsia="Times New Roman"/>
          <w:sz w:val="22"/>
          <w:szCs w:val="22"/>
        </w:rPr>
        <w:t>match</w:t>
      </w:r>
      <w:r w:rsidRPr="7B76D5B9" w:rsidR="002456E2">
        <w:rPr>
          <w:rFonts w:eastAsia="Times New Roman"/>
          <w:sz w:val="22"/>
          <w:szCs w:val="22"/>
        </w:rPr>
        <w:t xml:space="preserve">, GFDA would put in $1,000. The $251,000 would match a $500,000 USDA IRP loan. </w:t>
      </w:r>
    </w:p>
    <w:p w:rsidRPr="002456E2" w:rsidR="002456E2" w:rsidP="7B76D5B9" w:rsidRDefault="002456E2" w14:paraId="5AE1E560" w14:textId="77777777">
      <w:pPr>
        <w:rPr>
          <w:rFonts w:eastAsia="Times New Roman"/>
          <w:sz w:val="22"/>
          <w:szCs w:val="22"/>
        </w:rPr>
      </w:pPr>
    </w:p>
    <w:p w:rsidRPr="002456E2" w:rsidR="002456E2" w:rsidP="7B76D5B9" w:rsidRDefault="002456E2" w14:paraId="27296F70" w14:textId="77777777">
      <w:pPr>
        <w:rPr>
          <w:rFonts w:eastAsia="Times New Roman"/>
          <w:sz w:val="22"/>
          <w:szCs w:val="22"/>
        </w:rPr>
      </w:pPr>
      <w:r w:rsidRPr="7B76D5B9" w:rsidR="002456E2">
        <w:rPr>
          <w:rFonts w:eastAsia="Times New Roman"/>
          <w:sz w:val="22"/>
          <w:szCs w:val="22"/>
        </w:rPr>
        <w:t xml:space="preserve">Executive Committee members, please email </w:t>
      </w:r>
      <w:r w:rsidRPr="7B76D5B9" w:rsidR="002456E2">
        <w:rPr>
          <w:rFonts w:eastAsia="Times New Roman"/>
          <w:sz w:val="22"/>
          <w:szCs w:val="22"/>
        </w:rPr>
        <w:t>reply</w:t>
      </w:r>
      <w:r w:rsidRPr="7B76D5B9" w:rsidR="002456E2">
        <w:rPr>
          <w:rFonts w:eastAsia="Times New Roman"/>
          <w:sz w:val="22"/>
          <w:szCs w:val="22"/>
        </w:rPr>
        <w:t xml:space="preserve"> a yes or no vote.</w:t>
      </w:r>
    </w:p>
    <w:p w:rsidRPr="002456E2" w:rsidR="002456E2" w:rsidP="7B76D5B9" w:rsidRDefault="002456E2" w14:paraId="7BA4F42D" w14:textId="77777777">
      <w:pPr>
        <w:rPr>
          <w:rFonts w:eastAsia="Times New Roman"/>
          <w:sz w:val="22"/>
          <w:szCs w:val="22"/>
        </w:rPr>
      </w:pPr>
    </w:p>
    <w:p w:rsidRPr="002456E2" w:rsidR="002456E2" w:rsidP="7B76D5B9" w:rsidRDefault="002456E2" w14:paraId="0238500C" w14:textId="77777777">
      <w:pPr>
        <w:rPr>
          <w:rFonts w:eastAsia="Times New Roman"/>
          <w:sz w:val="22"/>
          <w:szCs w:val="22"/>
        </w:rPr>
      </w:pPr>
      <w:r w:rsidRPr="7B76D5B9" w:rsidR="002456E2">
        <w:rPr>
          <w:rFonts w:eastAsia="Times New Roman"/>
          <w:sz w:val="22"/>
          <w:szCs w:val="22"/>
        </w:rPr>
        <w:t>Please let me know if you have any questions.</w:t>
      </w:r>
    </w:p>
    <w:p w:rsidRPr="002456E2" w:rsidR="002456E2" w:rsidP="7B76D5B9" w:rsidRDefault="002456E2" w14:paraId="45638CD7" w14:textId="77777777">
      <w:pPr>
        <w:rPr>
          <w:rFonts w:eastAsia="Times New Roman"/>
          <w:sz w:val="22"/>
          <w:szCs w:val="22"/>
        </w:rPr>
      </w:pPr>
    </w:p>
    <w:p w:rsidRPr="002456E2" w:rsidR="002456E2" w:rsidP="7B76D5B9" w:rsidRDefault="002456E2" w14:paraId="171EDB98" w14:textId="77777777">
      <w:pPr>
        <w:rPr>
          <w:rFonts w:eastAsia="Times New Roman"/>
          <w:sz w:val="22"/>
          <w:szCs w:val="22"/>
        </w:rPr>
      </w:pPr>
      <w:r w:rsidRPr="7B76D5B9" w:rsidR="002456E2">
        <w:rPr>
          <w:rFonts w:eastAsia="Times New Roman"/>
          <w:sz w:val="22"/>
          <w:szCs w:val="22"/>
        </w:rPr>
        <w:t xml:space="preserve">The US Department of Commerce Inspector General individual meetings with me, Jana and Jill yesterday and today were much, much more intense than last year. It is clear the inspector believes our use of EDA COVID revolving loan funds for a loan to Madison Food Park was not something we should have done. I do not believe we did anything wrong, though we have all been frustrated that we have had to file </w:t>
      </w:r>
      <w:r w:rsidRPr="7B76D5B9" w:rsidR="002456E2">
        <w:rPr>
          <w:rFonts w:eastAsia="Times New Roman"/>
          <w:sz w:val="22"/>
          <w:szCs w:val="22"/>
        </w:rPr>
        <w:t>suit</w:t>
      </w:r>
      <w:r w:rsidRPr="7B76D5B9" w:rsidR="002456E2">
        <w:rPr>
          <w:rFonts w:eastAsia="Times New Roman"/>
          <w:sz w:val="22"/>
          <w:szCs w:val="22"/>
        </w:rPr>
        <w:t xml:space="preserve"> to recover the loan funds and that no economic impact has been generated to date by the project.</w:t>
      </w:r>
    </w:p>
    <w:p w:rsidRPr="002456E2" w:rsidR="002456E2" w:rsidP="7B76D5B9" w:rsidRDefault="002456E2" w14:paraId="15DB0547" w14:textId="77777777">
      <w:pPr>
        <w:rPr>
          <w:rFonts w:eastAsia="Times New Roman"/>
          <w:sz w:val="22"/>
          <w:szCs w:val="22"/>
        </w:rPr>
      </w:pPr>
    </w:p>
    <w:p w:rsidRPr="002456E2" w:rsidR="002456E2" w:rsidP="7B76D5B9" w:rsidRDefault="002456E2" w14:paraId="0E662AF8" w14:textId="77777777">
      <w:pPr>
        <w:rPr>
          <w:rFonts w:eastAsia="Times New Roman"/>
          <w:sz w:val="22"/>
          <w:szCs w:val="22"/>
        </w:rPr>
      </w:pPr>
      <w:r w:rsidRPr="7B76D5B9" w:rsidR="002456E2">
        <w:rPr>
          <w:rFonts w:eastAsia="Times New Roman"/>
          <w:sz w:val="22"/>
          <w:szCs w:val="22"/>
        </w:rPr>
        <w:t xml:space="preserve">I was told by the inspector that he will </w:t>
      </w:r>
      <w:r w:rsidRPr="7B76D5B9" w:rsidR="002456E2">
        <w:rPr>
          <w:rFonts w:eastAsia="Times New Roman"/>
          <w:sz w:val="22"/>
          <w:szCs w:val="22"/>
        </w:rPr>
        <w:t>write</w:t>
      </w:r>
      <w:r w:rsidRPr="7B76D5B9" w:rsidR="002456E2">
        <w:rPr>
          <w:rFonts w:eastAsia="Times New Roman"/>
          <w:sz w:val="22"/>
          <w:szCs w:val="22"/>
        </w:rPr>
        <w:t xml:space="preserve"> a report to EDA; </w:t>
      </w:r>
      <w:r w:rsidRPr="7B76D5B9" w:rsidR="002456E2">
        <w:rPr>
          <w:rFonts w:eastAsia="Times New Roman"/>
          <w:sz w:val="22"/>
          <w:szCs w:val="22"/>
        </w:rPr>
        <w:t>do</w:t>
      </w:r>
      <w:r w:rsidRPr="7B76D5B9" w:rsidR="002456E2">
        <w:rPr>
          <w:rFonts w:eastAsia="Times New Roman"/>
          <w:sz w:val="22"/>
          <w:szCs w:val="22"/>
        </w:rPr>
        <w:t xml:space="preserve"> not know the timing. The intense grilling -- mine was 5+ hours in two sessions that went well into the night -- was one of the worst experiences of my career, ironically on the same day that the DOE conditional loan guarantee commitment to Calumet's Montana Renewables was announced. </w:t>
      </w:r>
    </w:p>
    <w:p w:rsidRPr="002456E2" w:rsidR="002456E2" w:rsidP="7B76D5B9" w:rsidRDefault="002456E2" w14:paraId="008B2C16" w14:textId="77777777">
      <w:pPr>
        <w:rPr>
          <w:rFonts w:eastAsia="Times New Roman"/>
          <w:sz w:val="22"/>
          <w:szCs w:val="22"/>
        </w:rPr>
      </w:pPr>
    </w:p>
    <w:p w:rsidRPr="002456E2" w:rsidR="002456E2" w:rsidP="7B76D5B9" w:rsidRDefault="002456E2" w14:paraId="7627001C" w14:textId="77777777">
      <w:pPr>
        <w:rPr>
          <w:rFonts w:eastAsia="Times New Roman"/>
          <w:sz w:val="22"/>
          <w:szCs w:val="22"/>
        </w:rPr>
      </w:pPr>
      <w:r w:rsidRPr="7B76D5B9" w:rsidR="002456E2">
        <w:rPr>
          <w:rFonts w:eastAsia="Times New Roman"/>
          <w:sz w:val="22"/>
          <w:szCs w:val="22"/>
        </w:rPr>
        <w:t xml:space="preserve">As I repeatedly told the inspector, if we made any </w:t>
      </w:r>
      <w:r w:rsidRPr="7B76D5B9" w:rsidR="002456E2">
        <w:rPr>
          <w:rFonts w:eastAsia="Times New Roman"/>
          <w:sz w:val="22"/>
          <w:szCs w:val="22"/>
        </w:rPr>
        <w:t>mistakes</w:t>
      </w:r>
      <w:r w:rsidRPr="7B76D5B9" w:rsidR="002456E2">
        <w:rPr>
          <w:rFonts w:eastAsia="Times New Roman"/>
          <w:sz w:val="22"/>
          <w:szCs w:val="22"/>
        </w:rPr>
        <w:t xml:space="preserve"> we will learn from them and get better. </w:t>
      </w:r>
      <w:r w:rsidRPr="7B76D5B9" w:rsidR="002456E2">
        <w:rPr>
          <w:rFonts w:eastAsia="Times New Roman"/>
          <w:sz w:val="22"/>
          <w:szCs w:val="22"/>
        </w:rPr>
        <w:t>We're</w:t>
      </w:r>
      <w:r w:rsidRPr="7B76D5B9" w:rsidR="002456E2">
        <w:rPr>
          <w:rFonts w:eastAsia="Times New Roman"/>
          <w:sz w:val="22"/>
          <w:szCs w:val="22"/>
        </w:rPr>
        <w:t xml:space="preserve"> not perfect but believe we work hard to follow the rules. We take risks, </w:t>
      </w:r>
      <w:r w:rsidRPr="7B76D5B9" w:rsidR="002456E2">
        <w:rPr>
          <w:rFonts w:eastAsia="Times New Roman"/>
          <w:sz w:val="22"/>
          <w:szCs w:val="22"/>
        </w:rPr>
        <w:t>that's</w:t>
      </w:r>
      <w:r w:rsidRPr="7B76D5B9" w:rsidR="002456E2">
        <w:rPr>
          <w:rFonts w:eastAsia="Times New Roman"/>
          <w:sz w:val="22"/>
          <w:szCs w:val="22"/>
        </w:rPr>
        <w:t xml:space="preserve"> our role, and most of the risks we have taken have produced results. Our cumulative loan principal loss of 0.7% since 1996 </w:t>
      </w:r>
      <w:r w:rsidRPr="7B76D5B9" w:rsidR="002456E2">
        <w:rPr>
          <w:rFonts w:eastAsia="Times New Roman"/>
          <w:sz w:val="22"/>
          <w:szCs w:val="22"/>
        </w:rPr>
        <w:t>demonstrates</w:t>
      </w:r>
      <w:r w:rsidRPr="7B76D5B9" w:rsidR="002456E2">
        <w:rPr>
          <w:rFonts w:eastAsia="Times New Roman"/>
          <w:sz w:val="22"/>
          <w:szCs w:val="22"/>
        </w:rPr>
        <w:t xml:space="preserve"> that we are </w:t>
      </w:r>
      <w:r w:rsidRPr="7B76D5B9" w:rsidR="002456E2">
        <w:rPr>
          <w:rFonts w:eastAsia="Times New Roman"/>
          <w:sz w:val="22"/>
          <w:szCs w:val="22"/>
        </w:rPr>
        <w:t>pretty good</w:t>
      </w:r>
      <w:r w:rsidRPr="7B76D5B9" w:rsidR="002456E2">
        <w:rPr>
          <w:rFonts w:eastAsia="Times New Roman"/>
          <w:sz w:val="22"/>
          <w:szCs w:val="22"/>
        </w:rPr>
        <w:t xml:space="preserve"> at economic development lending. With this loan there has not been any economic impact generated to date, but we are confident we will recover 100% of the loan capital along with all </w:t>
      </w:r>
      <w:r w:rsidRPr="7B76D5B9" w:rsidR="002456E2">
        <w:rPr>
          <w:rFonts w:eastAsia="Times New Roman"/>
          <w:sz w:val="22"/>
          <w:szCs w:val="22"/>
        </w:rPr>
        <w:t>accrued</w:t>
      </w:r>
      <w:r w:rsidRPr="7B76D5B9" w:rsidR="002456E2">
        <w:rPr>
          <w:rFonts w:eastAsia="Times New Roman"/>
          <w:sz w:val="22"/>
          <w:szCs w:val="22"/>
        </w:rPr>
        <w:t xml:space="preserve"> interest, late fees and most if not </w:t>
      </w:r>
      <w:r w:rsidRPr="7B76D5B9" w:rsidR="002456E2">
        <w:rPr>
          <w:rFonts w:eastAsia="Times New Roman"/>
          <w:sz w:val="22"/>
          <w:szCs w:val="22"/>
        </w:rPr>
        <w:t>all of</w:t>
      </w:r>
      <w:r w:rsidRPr="7B76D5B9" w:rsidR="002456E2">
        <w:rPr>
          <w:rFonts w:eastAsia="Times New Roman"/>
          <w:sz w:val="22"/>
          <w:szCs w:val="22"/>
        </w:rPr>
        <w:t xml:space="preserve"> our legal fees. I told the inspector that I </w:t>
      </w:r>
      <w:r w:rsidRPr="7B76D5B9" w:rsidR="002456E2">
        <w:rPr>
          <w:rFonts w:eastAsia="Times New Roman"/>
          <w:sz w:val="22"/>
          <w:szCs w:val="22"/>
        </w:rPr>
        <w:t>am responsible for</w:t>
      </w:r>
      <w:r w:rsidRPr="7B76D5B9" w:rsidR="002456E2">
        <w:rPr>
          <w:rFonts w:eastAsia="Times New Roman"/>
          <w:sz w:val="22"/>
          <w:szCs w:val="22"/>
        </w:rPr>
        <w:t xml:space="preserve"> any mistakes we made. Jill and Jana are understandably upset to </w:t>
      </w:r>
      <w:r w:rsidRPr="7B76D5B9" w:rsidR="002456E2">
        <w:rPr>
          <w:rFonts w:eastAsia="Times New Roman"/>
          <w:sz w:val="22"/>
          <w:szCs w:val="22"/>
        </w:rPr>
        <w:t>essentially be</w:t>
      </w:r>
      <w:r w:rsidRPr="7B76D5B9" w:rsidR="002456E2">
        <w:rPr>
          <w:rFonts w:eastAsia="Times New Roman"/>
          <w:sz w:val="22"/>
          <w:szCs w:val="22"/>
        </w:rPr>
        <w:t xml:space="preserve"> accused of wrongdoing. I was despondent last night, frustrated and angry today.</w:t>
      </w:r>
    </w:p>
    <w:p w:rsidRPr="002456E2" w:rsidR="002456E2" w:rsidP="7B76D5B9" w:rsidRDefault="002456E2" w14:paraId="513C343F" w14:textId="77777777">
      <w:pPr>
        <w:rPr>
          <w:rFonts w:eastAsia="Times New Roman"/>
          <w:sz w:val="22"/>
          <w:szCs w:val="22"/>
        </w:rPr>
      </w:pPr>
    </w:p>
    <w:p w:rsidRPr="002456E2" w:rsidR="002456E2" w:rsidP="7B76D5B9" w:rsidRDefault="002456E2" w14:paraId="5F0ED6F9" w14:textId="3B2C880C">
      <w:pPr>
        <w:rPr>
          <w:rFonts w:eastAsia="Times New Roman"/>
          <w:sz w:val="22"/>
          <w:szCs w:val="22"/>
        </w:rPr>
      </w:pPr>
      <w:r w:rsidRPr="7B76D5B9" w:rsidR="002456E2">
        <w:rPr>
          <w:rFonts w:eastAsia="Times New Roman"/>
          <w:sz w:val="22"/>
          <w:szCs w:val="22"/>
        </w:rPr>
        <w:t xml:space="preserve">I </w:t>
      </w:r>
      <w:r w:rsidRPr="7B76D5B9" w:rsidR="002456E2">
        <w:rPr>
          <w:rFonts w:eastAsia="Times New Roman"/>
          <w:sz w:val="22"/>
          <w:szCs w:val="22"/>
        </w:rPr>
        <w:t>don't</w:t>
      </w:r>
      <w:r w:rsidRPr="7B76D5B9" w:rsidR="002456E2">
        <w:rPr>
          <w:rFonts w:eastAsia="Times New Roman"/>
          <w:sz w:val="22"/>
          <w:szCs w:val="22"/>
        </w:rPr>
        <w:t xml:space="preserve"> know what </w:t>
      </w:r>
      <w:r w:rsidRPr="7B76D5B9" w:rsidR="002456E2">
        <w:rPr>
          <w:rFonts w:eastAsia="Times New Roman"/>
          <w:sz w:val="22"/>
          <w:szCs w:val="22"/>
        </w:rPr>
        <w:t>action</w:t>
      </w:r>
      <w:r w:rsidRPr="7B76D5B9" w:rsidR="002456E2">
        <w:rPr>
          <w:rFonts w:eastAsia="Times New Roman"/>
          <w:sz w:val="22"/>
          <w:szCs w:val="22"/>
        </w:rPr>
        <w:t xml:space="preserve"> if any </w:t>
      </w:r>
      <w:r w:rsidRPr="7B76D5B9" w:rsidR="002456E2">
        <w:rPr>
          <w:rFonts w:eastAsia="Times New Roman"/>
          <w:sz w:val="22"/>
          <w:szCs w:val="22"/>
        </w:rPr>
        <w:t>EDA</w:t>
      </w:r>
      <w:r w:rsidRPr="7B76D5B9" w:rsidR="002456E2">
        <w:rPr>
          <w:rFonts w:eastAsia="Times New Roman"/>
          <w:sz w:val="22"/>
          <w:szCs w:val="22"/>
        </w:rPr>
        <w:t xml:space="preserve"> will take and have no idea how long it will be before we hear anything </w:t>
      </w:r>
      <w:r w:rsidRPr="7B76D5B9" w:rsidR="002456E2">
        <w:rPr>
          <w:rFonts w:eastAsia="Times New Roman"/>
          <w:sz w:val="22"/>
          <w:szCs w:val="22"/>
        </w:rPr>
        <w:t>more, but</w:t>
      </w:r>
      <w:r w:rsidRPr="7B76D5B9" w:rsidR="002456E2">
        <w:rPr>
          <w:rFonts w:eastAsia="Times New Roman"/>
          <w:sz w:val="22"/>
          <w:szCs w:val="22"/>
        </w:rPr>
        <w:t xml:space="preserve"> will keep you informed.</w:t>
      </w:r>
    </w:p>
    <w:p w:rsidR="00D53732" w:rsidP="7B76D5B9" w:rsidRDefault="00D53732" w14:paraId="288B4310" w14:textId="15CA4870">
      <w:pPr>
        <w:rPr>
          <w:rFonts w:eastAsia="Times New Roman"/>
          <w:sz w:val="22"/>
          <w:szCs w:val="22"/>
        </w:rPr>
      </w:pPr>
    </w:p>
    <w:p w:rsidR="00D53732" w:rsidP="7B76D5B9" w:rsidRDefault="00D53732" w14:paraId="01988AAB" w14:textId="19330B4F">
      <w:pPr>
        <w:rPr>
          <w:rFonts w:eastAsia="Times New Roman"/>
          <w:b w:val="1"/>
          <w:bCs w:val="1"/>
          <w:sz w:val="22"/>
          <w:szCs w:val="22"/>
        </w:rPr>
      </w:pPr>
      <w:r w:rsidRPr="7B76D5B9" w:rsidR="00D53732">
        <w:rPr>
          <w:rFonts w:eastAsia="Times New Roman"/>
          <w:b w:val="1"/>
          <w:bCs w:val="1"/>
          <w:sz w:val="22"/>
          <w:szCs w:val="22"/>
        </w:rPr>
        <w:t>Executive Committee Member</w:t>
      </w:r>
      <w:r w:rsidRPr="7B76D5B9" w:rsidR="002456E2">
        <w:rPr>
          <w:rFonts w:eastAsia="Times New Roman"/>
          <w:b w:val="1"/>
          <w:bCs w:val="1"/>
          <w:sz w:val="22"/>
          <w:szCs w:val="22"/>
        </w:rPr>
        <w:t>s</w:t>
      </w:r>
      <w:r w:rsidRPr="7B76D5B9" w:rsidR="00B50A20">
        <w:rPr>
          <w:rFonts w:eastAsia="Times New Roman"/>
          <w:b w:val="1"/>
          <w:bCs w:val="1"/>
          <w:sz w:val="22"/>
          <w:szCs w:val="22"/>
        </w:rPr>
        <w:t xml:space="preserve"> </w:t>
      </w:r>
      <w:r w:rsidRPr="7B76D5B9" w:rsidR="00D53732">
        <w:rPr>
          <w:rFonts w:eastAsia="Times New Roman"/>
          <w:b w:val="1"/>
          <w:bCs w:val="1"/>
          <w:sz w:val="22"/>
          <w:szCs w:val="22"/>
        </w:rPr>
        <w:t>Vo</w:t>
      </w:r>
      <w:r w:rsidRPr="7B76D5B9" w:rsidR="00B50A20">
        <w:rPr>
          <w:rFonts w:eastAsia="Times New Roman"/>
          <w:b w:val="1"/>
          <w:bCs w:val="1"/>
          <w:sz w:val="22"/>
          <w:szCs w:val="22"/>
        </w:rPr>
        <w:t>t</w:t>
      </w:r>
      <w:r w:rsidRPr="7B76D5B9" w:rsidR="002456E2">
        <w:rPr>
          <w:rFonts w:eastAsia="Times New Roman"/>
          <w:b w:val="1"/>
          <w:bCs w:val="1"/>
          <w:sz w:val="22"/>
          <w:szCs w:val="22"/>
        </w:rPr>
        <w:t>ing Yes</w:t>
      </w:r>
      <w:r w:rsidRPr="7B76D5B9" w:rsidR="00B50A20">
        <w:rPr>
          <w:rFonts w:eastAsia="Times New Roman"/>
          <w:b w:val="1"/>
          <w:bCs w:val="1"/>
          <w:sz w:val="22"/>
          <w:szCs w:val="22"/>
        </w:rPr>
        <w:t xml:space="preserve">: </w:t>
      </w:r>
    </w:p>
    <w:p w:rsidR="7F4F207C" w:rsidP="7B76D5B9" w:rsidRDefault="7F4F207C" w14:paraId="45C3E4B7" w14:textId="603804F2">
      <w:pPr>
        <w:rPr>
          <w:rFonts w:eastAsia="Times New Roman"/>
          <w:sz w:val="22"/>
          <w:szCs w:val="22"/>
        </w:rPr>
      </w:pPr>
      <w:r w:rsidRPr="7B76D5B9" w:rsidR="7F4F207C">
        <w:rPr>
          <w:rFonts w:eastAsia="Times New Roman"/>
          <w:sz w:val="22"/>
          <w:szCs w:val="22"/>
        </w:rPr>
        <w:t>Len Watkins</w:t>
      </w:r>
    </w:p>
    <w:p w:rsidR="7F4F207C" w:rsidP="7B76D5B9" w:rsidRDefault="7F4F207C" w14:paraId="5CDD009E" w14:textId="28869FBA">
      <w:pPr>
        <w:rPr>
          <w:rFonts w:eastAsia="Times New Roman"/>
          <w:sz w:val="22"/>
          <w:szCs w:val="22"/>
        </w:rPr>
      </w:pPr>
      <w:r w:rsidRPr="7B76D5B9" w:rsidR="7F4F207C">
        <w:rPr>
          <w:rFonts w:eastAsia="Times New Roman"/>
          <w:sz w:val="22"/>
          <w:szCs w:val="22"/>
        </w:rPr>
        <w:t>Rebecca Engum</w:t>
      </w:r>
    </w:p>
    <w:p w:rsidR="7F4F207C" w:rsidP="7B76D5B9" w:rsidRDefault="7F4F207C" w14:paraId="685C6787" w14:textId="2F920B10">
      <w:pPr>
        <w:rPr>
          <w:rFonts w:eastAsia="Times New Roman"/>
          <w:sz w:val="22"/>
          <w:szCs w:val="22"/>
        </w:rPr>
      </w:pPr>
      <w:r w:rsidRPr="7B76D5B9" w:rsidR="7F4F207C">
        <w:rPr>
          <w:rFonts w:eastAsia="Times New Roman"/>
          <w:sz w:val="22"/>
          <w:szCs w:val="22"/>
        </w:rPr>
        <w:t>Joe Briggs</w:t>
      </w:r>
    </w:p>
    <w:p w:rsidR="7F4F207C" w:rsidP="7B76D5B9" w:rsidRDefault="7F4F207C" w14:paraId="48856E92" w14:textId="235CFC7F">
      <w:pPr>
        <w:rPr>
          <w:rFonts w:eastAsia="Times New Roman"/>
          <w:sz w:val="22"/>
          <w:szCs w:val="22"/>
        </w:rPr>
      </w:pPr>
      <w:r w:rsidRPr="7B76D5B9" w:rsidR="7F4F207C">
        <w:rPr>
          <w:rFonts w:eastAsia="Times New Roman"/>
          <w:sz w:val="22"/>
          <w:szCs w:val="22"/>
        </w:rPr>
        <w:t>Andreas Geranios</w:t>
      </w:r>
    </w:p>
    <w:p w:rsidR="7F4F207C" w:rsidP="7B76D5B9" w:rsidRDefault="7F4F207C" w14:paraId="1EC010C7" w14:textId="0AD16E49">
      <w:pPr>
        <w:rPr>
          <w:rFonts w:eastAsia="Times New Roman"/>
          <w:sz w:val="22"/>
          <w:szCs w:val="22"/>
        </w:rPr>
      </w:pPr>
      <w:r w:rsidRPr="7B76D5B9" w:rsidR="7F4F207C">
        <w:rPr>
          <w:rFonts w:eastAsia="Times New Roman"/>
          <w:sz w:val="22"/>
          <w:szCs w:val="22"/>
        </w:rPr>
        <w:t>Mark Cappis</w:t>
      </w:r>
    </w:p>
    <w:p w:rsidRPr="00B50A20" w:rsidR="00B50A20" w:rsidP="7B76D5B9" w:rsidRDefault="0075263D" w14:paraId="1687AEA4" w14:textId="4D86B7C7">
      <w:pPr>
        <w:rPr>
          <w:rFonts w:eastAsia="Times New Roman"/>
          <w:sz w:val="22"/>
          <w:szCs w:val="22"/>
        </w:rPr>
      </w:pPr>
      <w:r w:rsidRPr="7B76D5B9" w:rsidR="0075263D">
        <w:rPr>
          <w:rFonts w:eastAsia="Times New Roman"/>
          <w:sz w:val="22"/>
          <w:szCs w:val="22"/>
        </w:rPr>
        <w:t>Johnna</w:t>
      </w:r>
      <w:r w:rsidRPr="7B76D5B9" w:rsidR="00FB3593">
        <w:rPr>
          <w:rFonts w:eastAsia="Times New Roman"/>
          <w:sz w:val="22"/>
          <w:szCs w:val="22"/>
        </w:rPr>
        <w:t xml:space="preserve"> Lightbourne</w:t>
      </w:r>
    </w:p>
    <w:p w:rsidR="0075263D" w:rsidP="7B76D5B9" w:rsidRDefault="002456E2" w14:paraId="194CC3AC" w14:textId="040B02E3">
      <w:pPr>
        <w:rPr>
          <w:rFonts w:eastAsia="Times New Roman"/>
          <w:sz w:val="22"/>
          <w:szCs w:val="22"/>
        </w:rPr>
      </w:pPr>
      <w:r w:rsidRPr="7B76D5B9" w:rsidR="002456E2">
        <w:rPr>
          <w:rFonts w:eastAsia="Times New Roman"/>
          <w:sz w:val="22"/>
          <w:szCs w:val="22"/>
        </w:rPr>
        <w:t>Dave Smith</w:t>
      </w:r>
    </w:p>
    <w:p w:rsidR="6DA04363" w:rsidP="7B76D5B9" w:rsidRDefault="6DA04363" w14:paraId="2EFD7F75" w14:textId="61362B91">
      <w:pPr>
        <w:rPr>
          <w:rFonts w:eastAsia="Times New Roman"/>
          <w:sz w:val="22"/>
          <w:szCs w:val="22"/>
        </w:rPr>
      </w:pPr>
      <w:r w:rsidRPr="7B76D5B9" w:rsidR="6DA04363">
        <w:rPr>
          <w:rFonts w:eastAsia="Times New Roman"/>
          <w:sz w:val="22"/>
          <w:szCs w:val="22"/>
        </w:rPr>
        <w:t>Nate Weisenberger</w:t>
      </w:r>
    </w:p>
    <w:p w:rsidRPr="0075263D" w:rsidR="002456E2" w:rsidP="7B76D5B9" w:rsidRDefault="002456E2" w14:paraId="35E4F70D" w14:textId="77777777">
      <w:pPr>
        <w:rPr>
          <w:rFonts w:eastAsia="Times New Roman"/>
          <w:sz w:val="22"/>
          <w:szCs w:val="22"/>
        </w:rPr>
      </w:pPr>
    </w:p>
    <w:p w:rsidR="00D53732" w:rsidP="7B76D5B9" w:rsidRDefault="00D53732" w14:paraId="7BA8450B" w14:textId="70B9FF2D">
      <w:pPr>
        <w:rPr>
          <w:rFonts w:eastAsia="Times New Roman"/>
          <w:sz w:val="22"/>
          <w:szCs w:val="22"/>
        </w:rPr>
      </w:pPr>
      <w:r w:rsidRPr="7B76D5B9" w:rsidR="00D53732">
        <w:rPr>
          <w:rFonts w:eastAsia="Times New Roman"/>
          <w:b w:val="1"/>
          <w:bCs w:val="1"/>
          <w:sz w:val="22"/>
          <w:szCs w:val="22"/>
        </w:rPr>
        <w:t>Executive Committee Members Voting No:</w:t>
      </w:r>
      <w:r w:rsidRPr="7B76D5B9" w:rsidR="00D53732">
        <w:rPr>
          <w:rFonts w:eastAsia="Times New Roman"/>
          <w:sz w:val="22"/>
          <w:szCs w:val="22"/>
        </w:rPr>
        <w:t xml:space="preserve"> </w:t>
      </w:r>
    </w:p>
    <w:p w:rsidR="00D53732" w:rsidP="7B76D5B9" w:rsidRDefault="00D53732" w14:paraId="17891A50" w14:textId="1877647E">
      <w:pPr>
        <w:rPr>
          <w:rFonts w:eastAsia="Times New Roman"/>
          <w:sz w:val="22"/>
          <w:szCs w:val="22"/>
        </w:rPr>
      </w:pPr>
      <w:r w:rsidRPr="7B76D5B9" w:rsidR="00D53732">
        <w:rPr>
          <w:rFonts w:eastAsia="Times New Roman"/>
          <w:sz w:val="22"/>
          <w:szCs w:val="22"/>
        </w:rPr>
        <w:t>None</w:t>
      </w:r>
    </w:p>
    <w:p w:rsidR="00D53732" w:rsidP="7B76D5B9" w:rsidRDefault="00D53732" w14:paraId="01C32A43" w14:textId="77777777">
      <w:pPr>
        <w:rPr>
          <w:sz w:val="22"/>
          <w:szCs w:val="22"/>
        </w:rPr>
      </w:pPr>
    </w:p>
    <w:p w:rsidR="00C87B04" w:rsidRDefault="00C87B04" w14:paraId="3738EC7C" w14:textId="77777777"/>
    <w:sectPr w:rsidR="00C87B04" w:rsidSect="00EC62D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00293B"/>
    <w:rsid w:val="00142043"/>
    <w:rsid w:val="001503F7"/>
    <w:rsid w:val="001E3AC5"/>
    <w:rsid w:val="002456E2"/>
    <w:rsid w:val="00292112"/>
    <w:rsid w:val="003157B9"/>
    <w:rsid w:val="003760C3"/>
    <w:rsid w:val="004707F1"/>
    <w:rsid w:val="004F45D4"/>
    <w:rsid w:val="00527C7B"/>
    <w:rsid w:val="00532BF9"/>
    <w:rsid w:val="00714AD4"/>
    <w:rsid w:val="0075263D"/>
    <w:rsid w:val="008C22B3"/>
    <w:rsid w:val="00960C96"/>
    <w:rsid w:val="009C08D9"/>
    <w:rsid w:val="00A04EC9"/>
    <w:rsid w:val="00A70174"/>
    <w:rsid w:val="00B50A20"/>
    <w:rsid w:val="00BB3076"/>
    <w:rsid w:val="00BC53C2"/>
    <w:rsid w:val="00C34633"/>
    <w:rsid w:val="00C87B04"/>
    <w:rsid w:val="00CE01A2"/>
    <w:rsid w:val="00D53732"/>
    <w:rsid w:val="00EA21FD"/>
    <w:rsid w:val="00EC62D7"/>
    <w:rsid w:val="00EC6BBC"/>
    <w:rsid w:val="00F46D17"/>
    <w:rsid w:val="00FB3593"/>
    <w:rsid w:val="00FC7A1E"/>
    <w:rsid w:val="00FD107E"/>
    <w:rsid w:val="01A8FC49"/>
    <w:rsid w:val="21EC9642"/>
    <w:rsid w:val="28EB0C86"/>
    <w:rsid w:val="2E5E1B08"/>
    <w:rsid w:val="3477D50B"/>
    <w:rsid w:val="36C04B27"/>
    <w:rsid w:val="48D1FFCF"/>
    <w:rsid w:val="4B3E87DB"/>
    <w:rsid w:val="627F0B36"/>
    <w:rsid w:val="640ED9F0"/>
    <w:rsid w:val="6DA04363"/>
    <w:rsid w:val="7B76D5B9"/>
    <w:rsid w:val="7F4F2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307F68AF-E881-4CD2-8800-318472BD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732"/>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19" ma:contentTypeDescription="Create a new document." ma:contentTypeScope="" ma:versionID="012ece34bd3bec21f3f9aeae9138d3ff">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40912ee8bd6baa3f315b8de3f102e05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9FB7B-9998-4161-92A4-38220F23E36B}">
  <ds:schemaRefs>
    <ds:schemaRef ds:uri="http://schemas.microsoft.com/sharepoint/v3/contenttype/forms"/>
  </ds:schemaRefs>
</ds:datastoreItem>
</file>

<file path=customXml/itemProps2.xml><?xml version="1.0" encoding="utf-8"?>
<ds:datastoreItem xmlns:ds="http://schemas.openxmlformats.org/officeDocument/2006/customXml" ds:itemID="{9060E931-83F7-4A8A-B145-C81A1540968F}">
  <ds:schemaRefs>
    <ds:schemaRef ds:uri="http://purl.org/dc/elements/1.1/"/>
    <ds:schemaRef ds:uri="http://schemas.openxmlformats.org/package/2006/metadata/core-properties"/>
    <ds:schemaRef ds:uri="http://schemas.microsoft.com/office/2006/documentManagement/types"/>
    <ds:schemaRef ds:uri="88abbfe9-be2f-4b38-ac23-e8c67252f1ac"/>
    <ds:schemaRef ds:uri="http://purl.org/dc/dcmitype/"/>
    <ds:schemaRef ds:uri="http://schemas.microsoft.com/office/infopath/2007/PartnerControls"/>
    <ds:schemaRef ds:uri="http://purl.org/dc/terms/"/>
    <ds:schemaRef ds:uri="456526cd-4986-4d2c-bfd3-94702bd60fc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FB3E9B-7B4F-41F9-9BBC-0C435F1D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8</cp:revision>
  <cp:lastPrinted>2024-10-22T23:00:00Z</cp:lastPrinted>
  <dcterms:created xsi:type="dcterms:W3CDTF">2024-10-22T21:54:00Z</dcterms:created>
  <dcterms:modified xsi:type="dcterms:W3CDTF">2024-11-27T18:03:23Z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